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2B" w:rsidRPr="0007412B" w:rsidRDefault="0007412B" w:rsidP="0007412B">
      <w:pPr>
        <w:rPr>
          <w:rFonts w:asciiTheme="majorHAnsi" w:hAnsiTheme="majorHAnsi"/>
          <w:b/>
          <w:sz w:val="25"/>
          <w:szCs w:val="25"/>
        </w:rPr>
      </w:pPr>
      <w:r w:rsidRPr="0007412B">
        <w:rPr>
          <w:rFonts w:asciiTheme="majorHAnsi" w:hAnsiTheme="majorHAnsi"/>
          <w:b/>
          <w:sz w:val="25"/>
          <w:szCs w:val="25"/>
        </w:rPr>
        <w:t xml:space="preserve">Jeffrey R. </w:t>
      </w:r>
      <w:proofErr w:type="spellStart"/>
      <w:r w:rsidRPr="0007412B">
        <w:rPr>
          <w:rFonts w:asciiTheme="majorHAnsi" w:hAnsiTheme="majorHAnsi"/>
          <w:b/>
          <w:sz w:val="25"/>
          <w:szCs w:val="25"/>
        </w:rPr>
        <w:t>LeSueur</w:t>
      </w:r>
      <w:proofErr w:type="spellEnd"/>
      <w:proofErr w:type="gramStart"/>
      <w:r w:rsidRPr="0007412B">
        <w:rPr>
          <w:rFonts w:asciiTheme="majorHAnsi" w:hAnsiTheme="majorHAnsi"/>
          <w:b/>
          <w:sz w:val="25"/>
          <w:szCs w:val="25"/>
        </w:rPr>
        <w:t xml:space="preserve">, </w:t>
      </w:r>
      <w:r w:rsidRPr="0007412B">
        <w:rPr>
          <w:rFonts w:asciiTheme="majorHAnsi" w:hAnsiTheme="majorHAnsi"/>
          <w:b/>
          <w:sz w:val="25"/>
          <w:szCs w:val="25"/>
        </w:rPr>
        <w:t xml:space="preserve"> M.D</w:t>
      </w:r>
      <w:proofErr w:type="gramEnd"/>
      <w:r w:rsidRPr="0007412B">
        <w:rPr>
          <w:rFonts w:asciiTheme="majorHAnsi" w:hAnsiTheme="majorHAnsi"/>
          <w:b/>
          <w:sz w:val="25"/>
          <w:szCs w:val="25"/>
        </w:rPr>
        <w:t>., P.C.</w:t>
      </w:r>
      <w:r w:rsidRPr="0007412B">
        <w:rPr>
          <w:rFonts w:asciiTheme="majorHAnsi" w:hAnsiTheme="majorHAnsi"/>
          <w:b/>
          <w:sz w:val="25"/>
          <w:szCs w:val="25"/>
        </w:rPr>
        <w:tab/>
      </w:r>
      <w:r w:rsidRPr="0007412B">
        <w:rPr>
          <w:rFonts w:asciiTheme="majorHAnsi" w:hAnsiTheme="majorHAnsi"/>
          <w:b/>
          <w:sz w:val="25"/>
          <w:szCs w:val="25"/>
        </w:rPr>
        <w:tab/>
      </w:r>
      <w:r w:rsidRPr="0007412B">
        <w:rPr>
          <w:rFonts w:asciiTheme="majorHAnsi" w:hAnsiTheme="majorHAnsi"/>
          <w:b/>
          <w:sz w:val="25"/>
          <w:szCs w:val="25"/>
        </w:rPr>
        <w:tab/>
      </w:r>
    </w:p>
    <w:p w:rsidR="0007412B" w:rsidRPr="0007412B" w:rsidRDefault="0007412B" w:rsidP="0007412B">
      <w:pPr>
        <w:rPr>
          <w:rFonts w:asciiTheme="majorHAnsi" w:hAnsiTheme="majorHAnsi"/>
          <w:sz w:val="22"/>
          <w:szCs w:val="22"/>
        </w:rPr>
      </w:pPr>
      <w:r w:rsidRPr="0007412B">
        <w:rPr>
          <w:rFonts w:asciiTheme="majorHAnsi" w:hAnsiTheme="majorHAnsi"/>
          <w:sz w:val="22"/>
          <w:szCs w:val="22"/>
        </w:rPr>
        <w:t>5448 S. White Mountain Rd., Suite 140</w:t>
      </w:r>
    </w:p>
    <w:p w:rsidR="0007412B" w:rsidRPr="0007412B" w:rsidRDefault="0007412B" w:rsidP="0007412B">
      <w:pPr>
        <w:rPr>
          <w:rFonts w:asciiTheme="majorHAnsi" w:hAnsiTheme="majorHAnsi"/>
          <w:sz w:val="22"/>
          <w:szCs w:val="22"/>
        </w:rPr>
      </w:pPr>
      <w:r w:rsidRPr="0007412B">
        <w:rPr>
          <w:rFonts w:asciiTheme="majorHAnsi" w:hAnsiTheme="majorHAnsi"/>
          <w:sz w:val="22"/>
          <w:szCs w:val="22"/>
        </w:rPr>
        <w:t>Lakeside, AZ 85929</w:t>
      </w:r>
    </w:p>
    <w:p w:rsidR="0007412B" w:rsidRPr="0007412B" w:rsidRDefault="0007412B" w:rsidP="0007412B">
      <w:pPr>
        <w:rPr>
          <w:rFonts w:asciiTheme="majorHAnsi" w:hAnsiTheme="majorHAnsi"/>
          <w:sz w:val="22"/>
          <w:szCs w:val="22"/>
        </w:rPr>
      </w:pPr>
      <w:r w:rsidRPr="0007412B">
        <w:rPr>
          <w:rFonts w:asciiTheme="majorHAnsi" w:hAnsiTheme="majorHAnsi"/>
          <w:sz w:val="22"/>
          <w:szCs w:val="22"/>
        </w:rPr>
        <w:t xml:space="preserve">Phone: 928-532-0072  </w:t>
      </w:r>
    </w:p>
    <w:p w:rsidR="0007412B" w:rsidRPr="0007412B" w:rsidRDefault="0007412B" w:rsidP="0007412B">
      <w:pPr>
        <w:rPr>
          <w:rFonts w:asciiTheme="majorHAnsi" w:hAnsiTheme="majorHAnsi"/>
          <w:sz w:val="22"/>
          <w:szCs w:val="22"/>
        </w:rPr>
      </w:pPr>
      <w:bookmarkStart w:id="0" w:name="_GoBack"/>
      <w:bookmarkEnd w:id="0"/>
      <w:r w:rsidRPr="0007412B">
        <w:rPr>
          <w:rFonts w:asciiTheme="majorHAnsi" w:hAnsiTheme="majorHAnsi"/>
          <w:sz w:val="22"/>
          <w:szCs w:val="22"/>
        </w:rPr>
        <w:t>Fax: 928-532-0078</w:t>
      </w:r>
      <w:r w:rsidRPr="0007412B">
        <w:rPr>
          <w:rFonts w:asciiTheme="majorHAnsi" w:hAnsiTheme="majorHAnsi"/>
          <w:sz w:val="22"/>
          <w:szCs w:val="22"/>
        </w:rPr>
        <w:tab/>
      </w:r>
    </w:p>
    <w:p w:rsidR="0007412B" w:rsidRDefault="0007412B" w:rsidP="0007412B">
      <w:pPr>
        <w:ind w:firstLine="720"/>
        <w:rPr>
          <w:rFonts w:ascii="Baskerville Old Face" w:hAnsi="Baskerville Old Face"/>
          <w:sz w:val="22"/>
          <w:szCs w:val="22"/>
        </w:rPr>
      </w:pPr>
    </w:p>
    <w:p w:rsidR="0007412B" w:rsidRDefault="0007412B" w:rsidP="0007412B">
      <w:pPr>
        <w:pStyle w:val="Heading1"/>
      </w:pPr>
      <w:r>
        <w:t>Tonsillectomy</w:t>
      </w:r>
    </w:p>
    <w:p w:rsidR="0007412B" w:rsidRDefault="0007412B" w:rsidP="0007412B">
      <w:pPr>
        <w:ind w:firstLine="720"/>
        <w:jc w:val="center"/>
        <w:rPr>
          <w:rFonts w:ascii="Arial" w:hAnsi="Arial" w:cs="Arial"/>
          <w:b/>
          <w:bCs/>
        </w:rPr>
      </w:pPr>
    </w:p>
    <w:p w:rsidR="0007412B" w:rsidRDefault="0007412B" w:rsidP="0007412B">
      <w:pPr>
        <w:pStyle w:val="Heading2"/>
      </w:pPr>
      <w:r>
        <w:t>Definition</w:t>
      </w:r>
    </w:p>
    <w:p w:rsidR="0007412B" w:rsidRDefault="0007412B" w:rsidP="0007412B">
      <w:pPr>
        <w:jc w:val="both"/>
        <w:rPr>
          <w:rFonts w:ascii="Arial" w:hAnsi="Arial" w:cs="Arial"/>
          <w:b/>
          <w:bCs/>
          <w:sz w:val="22"/>
          <w:u w:val="single"/>
        </w:rPr>
      </w:pPr>
    </w:p>
    <w:p w:rsidR="0007412B" w:rsidRDefault="0007412B" w:rsidP="0007412B">
      <w:pPr>
        <w:pStyle w:val="BodyText"/>
      </w:pPr>
      <w:r>
        <w:t>This procedure involves removal of the tonsils, which are clumps of lymph tissue that are on either side of the mouth by the back of the tongue.</w:t>
      </w:r>
    </w:p>
    <w:p w:rsidR="0007412B" w:rsidRDefault="0007412B" w:rsidP="0007412B">
      <w:pPr>
        <w:jc w:val="both"/>
        <w:rPr>
          <w:rFonts w:ascii="Arial" w:hAnsi="Arial" w:cs="Arial"/>
          <w:sz w:val="22"/>
        </w:rPr>
      </w:pPr>
    </w:p>
    <w:p w:rsidR="0007412B" w:rsidRDefault="0007412B" w:rsidP="0007412B">
      <w:pPr>
        <w:pStyle w:val="Heading2"/>
      </w:pPr>
      <w:r>
        <w:t>Purpose of Procedure</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r>
        <w:rPr>
          <w:rFonts w:ascii="Arial" w:hAnsi="Arial" w:cs="Arial"/>
          <w:sz w:val="22"/>
        </w:rPr>
        <w:t xml:space="preserve">There are several reasons why this procedure is done: recurrent infections, significant enlargement, </w:t>
      </w:r>
      <w:proofErr w:type="gramStart"/>
      <w:r>
        <w:rPr>
          <w:rFonts w:ascii="Arial" w:hAnsi="Arial" w:cs="Arial"/>
          <w:sz w:val="22"/>
        </w:rPr>
        <w:t>a</w:t>
      </w:r>
      <w:proofErr w:type="gramEnd"/>
      <w:r>
        <w:rPr>
          <w:rFonts w:ascii="Arial" w:hAnsi="Arial" w:cs="Arial"/>
          <w:sz w:val="22"/>
        </w:rPr>
        <w:t xml:space="preserve"> collection of infection behind the tonsil, sleep disturbance, or suspicion of cancer.</w:t>
      </w:r>
    </w:p>
    <w:p w:rsidR="0007412B" w:rsidRDefault="0007412B" w:rsidP="0007412B">
      <w:pPr>
        <w:jc w:val="both"/>
        <w:rPr>
          <w:rFonts w:ascii="Arial" w:hAnsi="Arial" w:cs="Arial"/>
          <w:sz w:val="22"/>
        </w:rPr>
      </w:pPr>
    </w:p>
    <w:p w:rsidR="0007412B" w:rsidRDefault="0007412B" w:rsidP="0007412B">
      <w:pPr>
        <w:pStyle w:val="Heading2"/>
      </w:pPr>
      <w:r>
        <w:t>Preparation</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proofErr w:type="gramStart"/>
      <w:r>
        <w:rPr>
          <w:rFonts w:ascii="Arial" w:hAnsi="Arial" w:cs="Arial"/>
          <w:sz w:val="22"/>
        </w:rPr>
        <w:t>As with any procedure in which anesthesia is administered, you will be asked not to eat or drink anything after midnight on the evening prior to your surgery.</w:t>
      </w:r>
      <w:proofErr w:type="gramEnd"/>
      <w:r>
        <w:rPr>
          <w:rFonts w:ascii="Arial" w:hAnsi="Arial" w:cs="Arial"/>
          <w:sz w:val="22"/>
        </w:rPr>
        <w:t xml:space="preserve"> You may brush your teeth in the morning but not swallow the water. If you are on medications that must be taken, you will have discussed this with us and/or the anesthesiologist and instructions will have been given to you. The procedure will not be performed if you are currently taking, or have recently taken any medication that may interfere with your ability to clot your blood (“blood thinners, aspirin, </w:t>
      </w:r>
      <w:proofErr w:type="spellStart"/>
      <w:r>
        <w:rPr>
          <w:rFonts w:ascii="Arial" w:hAnsi="Arial" w:cs="Arial"/>
          <w:sz w:val="22"/>
        </w:rPr>
        <w:t>anti inflammatory</w:t>
      </w:r>
      <w:proofErr w:type="spellEnd"/>
      <w:r>
        <w:rPr>
          <w:rFonts w:ascii="Arial" w:hAnsi="Arial" w:cs="Arial"/>
          <w:sz w:val="22"/>
        </w:rPr>
        <w:t xml:space="preserve"> medicines, </w:t>
      </w:r>
      <w:proofErr w:type="spellStart"/>
      <w:r>
        <w:rPr>
          <w:rFonts w:ascii="Arial" w:hAnsi="Arial" w:cs="Arial"/>
          <w:sz w:val="22"/>
        </w:rPr>
        <w:t>etc</w:t>
      </w:r>
      <w:proofErr w:type="spellEnd"/>
      <w:r>
        <w:rPr>
          <w:rFonts w:ascii="Arial" w:hAnsi="Arial" w:cs="Arial"/>
          <w:sz w:val="22"/>
        </w:rPr>
        <w:t>…”).</w:t>
      </w:r>
    </w:p>
    <w:p w:rsidR="0007412B" w:rsidRDefault="0007412B" w:rsidP="0007412B">
      <w:pPr>
        <w:jc w:val="both"/>
        <w:rPr>
          <w:rFonts w:ascii="Arial" w:hAnsi="Arial" w:cs="Arial"/>
          <w:sz w:val="22"/>
        </w:rPr>
      </w:pPr>
    </w:p>
    <w:p w:rsidR="0007412B" w:rsidRDefault="0007412B" w:rsidP="0007412B">
      <w:pPr>
        <w:pStyle w:val="Heading2"/>
      </w:pPr>
      <w:r>
        <w:t>Procedure</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r>
        <w:rPr>
          <w:rFonts w:ascii="Arial" w:hAnsi="Arial" w:cs="Arial"/>
          <w:sz w:val="22"/>
        </w:rPr>
        <w:t>The procedure involves placing an instrument between the upper teeth and the tongue to hold the tongue out of the way and hold the mouth open. The tonsil is then separated from the muscle and the muscle covering to which it is attached. Bleeding is controlled usually with electric cautery. Cautery involves using a small electric current to block the blood vessel and stop any bleeding. Occasionally, tying with suture material is necessary.</w:t>
      </w:r>
    </w:p>
    <w:p w:rsidR="0007412B" w:rsidRDefault="0007412B" w:rsidP="0007412B">
      <w:pPr>
        <w:jc w:val="both"/>
        <w:rPr>
          <w:rFonts w:ascii="Arial" w:hAnsi="Arial" w:cs="Arial"/>
          <w:sz w:val="22"/>
        </w:rPr>
      </w:pPr>
    </w:p>
    <w:p w:rsidR="0007412B" w:rsidRDefault="0007412B" w:rsidP="0007412B">
      <w:pPr>
        <w:pStyle w:val="Heading2"/>
      </w:pPr>
      <w:r>
        <w:t>Post Procedure</w:t>
      </w:r>
    </w:p>
    <w:p w:rsidR="0007412B" w:rsidRDefault="0007412B" w:rsidP="0007412B">
      <w:pPr>
        <w:jc w:val="both"/>
        <w:rPr>
          <w:rFonts w:ascii="Arial" w:hAnsi="Arial" w:cs="Arial"/>
          <w:b/>
          <w:bCs/>
          <w:sz w:val="22"/>
          <w:u w:val="single"/>
        </w:rPr>
      </w:pPr>
    </w:p>
    <w:p w:rsidR="0007412B" w:rsidRDefault="0007412B" w:rsidP="0007412B">
      <w:pPr>
        <w:pStyle w:val="BodyText"/>
      </w:pPr>
      <w:r>
        <w:t xml:space="preserve">Following the procedure, fluid intake is very important. Maintaining regular doses of pain medication will make swallowing the fluids easier. An adequate fluid intake will be indicated by light colored urine. A suppository may be prescribed to control nausea or vomiting. </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r>
        <w:rPr>
          <w:rFonts w:ascii="Arial" w:hAnsi="Arial" w:cs="Arial"/>
          <w:sz w:val="22"/>
        </w:rPr>
        <w:t xml:space="preserve">An ice pack may be used around the neck to help with discomfort and swelling. A soft food diet may be resumed as the patient desires. The back of the throat at the surgical site will usually appear white. This is normal and is a “scab” that is forming where the tonsils had been. No food with sharp edges should be eaten until the throat resumes a normal color. The uvula (the tissue that hangs down near the back of the throat) may also be swollen. </w:t>
      </w:r>
    </w:p>
    <w:p w:rsidR="0007412B" w:rsidRDefault="0007412B" w:rsidP="0007412B">
      <w:pPr>
        <w:jc w:val="both"/>
        <w:rPr>
          <w:rFonts w:ascii="Arial" w:hAnsi="Arial" w:cs="Arial"/>
          <w:sz w:val="22"/>
        </w:rPr>
      </w:pPr>
    </w:p>
    <w:p w:rsidR="0007412B" w:rsidRDefault="0007412B" w:rsidP="0007412B">
      <w:pPr>
        <w:pStyle w:val="BodyText"/>
      </w:pPr>
      <w:r>
        <w:lastRenderedPageBreak/>
        <w:t>Missing a week of school or work is not unusual. Two weeks are necessary before resuming normal levels of activity. About a week after the procedure, ear pain may be experienced as part of the healing process and is not a concern unless reduced hearing is also noted. Postoperative pain medications may include a codeine type medication that may cause drowsiness. Operation of motor vehicles or machinery is not allowed while using this medication.</w:t>
      </w:r>
    </w:p>
    <w:p w:rsidR="0007412B" w:rsidRDefault="0007412B" w:rsidP="0007412B">
      <w:pPr>
        <w:jc w:val="both"/>
        <w:rPr>
          <w:rFonts w:ascii="Arial" w:hAnsi="Arial" w:cs="Arial"/>
          <w:sz w:val="22"/>
        </w:rPr>
      </w:pPr>
    </w:p>
    <w:p w:rsidR="0007412B" w:rsidRDefault="0007412B" w:rsidP="0007412B">
      <w:pPr>
        <w:pStyle w:val="Heading2"/>
      </w:pPr>
      <w:r>
        <w:t>Expectations of Outcome</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r>
        <w:rPr>
          <w:rFonts w:ascii="Arial" w:hAnsi="Arial" w:cs="Arial"/>
          <w:sz w:val="22"/>
        </w:rPr>
        <w:t>After the healing is complete, you should notice that swallowing is easier, infections are less frequent, and an improvement in the quality of sleep may occur.</w:t>
      </w:r>
    </w:p>
    <w:p w:rsidR="0007412B" w:rsidRDefault="0007412B" w:rsidP="0007412B">
      <w:pPr>
        <w:jc w:val="both"/>
        <w:rPr>
          <w:rFonts w:ascii="Arial" w:hAnsi="Arial" w:cs="Arial"/>
          <w:sz w:val="22"/>
        </w:rPr>
      </w:pPr>
    </w:p>
    <w:p w:rsidR="0007412B" w:rsidRDefault="0007412B" w:rsidP="0007412B">
      <w:pPr>
        <w:pStyle w:val="Heading2"/>
      </w:pPr>
      <w:r>
        <w:t>Possible Complications of the Procedure</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r>
        <w:rPr>
          <w:rFonts w:ascii="Arial" w:hAnsi="Arial" w:cs="Arial"/>
          <w:sz w:val="22"/>
        </w:rPr>
        <w:t>Tonsillectomy is safe, however, there are uncommon risks associated with it. It is important that every patient be made aware of possible outcomes that may include, but are not limited to:</w:t>
      </w:r>
    </w:p>
    <w:p w:rsidR="0007412B" w:rsidRDefault="0007412B" w:rsidP="0007412B">
      <w:pPr>
        <w:jc w:val="both"/>
        <w:rPr>
          <w:rFonts w:ascii="Arial" w:hAnsi="Arial" w:cs="Arial"/>
          <w:sz w:val="22"/>
        </w:rPr>
      </w:pPr>
    </w:p>
    <w:p w:rsidR="0007412B" w:rsidRDefault="0007412B" w:rsidP="0007412B">
      <w:pPr>
        <w:numPr>
          <w:ilvl w:val="0"/>
          <w:numId w:val="1"/>
        </w:numPr>
        <w:jc w:val="both"/>
        <w:rPr>
          <w:rFonts w:ascii="Arial" w:hAnsi="Arial" w:cs="Arial"/>
          <w:sz w:val="22"/>
        </w:rPr>
      </w:pPr>
      <w:r>
        <w:rPr>
          <w:rFonts w:ascii="Arial" w:hAnsi="Arial" w:cs="Arial"/>
          <w:sz w:val="22"/>
        </w:rPr>
        <w:t xml:space="preserve">Anesthesia complications: There is always a small risk with general anesthesia. This risk is increased if there is any family history of trouble with anesthesia. The risks can range from nausea and vomiting to very rare life threatening problems. You can discuss any questions with your anesthesiologist. </w:t>
      </w:r>
    </w:p>
    <w:p w:rsidR="0007412B" w:rsidRDefault="0007412B" w:rsidP="0007412B">
      <w:pPr>
        <w:numPr>
          <w:ilvl w:val="0"/>
          <w:numId w:val="1"/>
        </w:numPr>
        <w:jc w:val="both"/>
        <w:rPr>
          <w:rFonts w:ascii="Arial" w:hAnsi="Arial" w:cs="Arial"/>
          <w:sz w:val="22"/>
        </w:rPr>
      </w:pPr>
      <w:r>
        <w:rPr>
          <w:rFonts w:ascii="Arial" w:hAnsi="Arial" w:cs="Arial"/>
          <w:sz w:val="22"/>
        </w:rPr>
        <w:t>Bleeding within 7 to 10 days. This may be minor. Gargling with a mixture of ice cubes in a cup of water with a teaspoon of salt can be used first to stop the bleeding. You should notify your physician’s office if this occurs. If the bleeding does not stop, you will need to return to the hospital for evaluation and treatment.</w:t>
      </w:r>
    </w:p>
    <w:p w:rsidR="0007412B" w:rsidRDefault="0007412B" w:rsidP="0007412B">
      <w:pPr>
        <w:numPr>
          <w:ilvl w:val="0"/>
          <w:numId w:val="1"/>
        </w:numPr>
        <w:jc w:val="both"/>
        <w:rPr>
          <w:rFonts w:ascii="Arial" w:hAnsi="Arial" w:cs="Arial"/>
          <w:sz w:val="22"/>
        </w:rPr>
      </w:pPr>
      <w:r>
        <w:rPr>
          <w:rFonts w:ascii="Arial" w:hAnsi="Arial" w:cs="Arial"/>
          <w:sz w:val="22"/>
        </w:rPr>
        <w:t>Dehydration may occur if the patient refuses to drink. IV fluid replacement may be necessary.</w:t>
      </w:r>
    </w:p>
    <w:p w:rsidR="0007412B" w:rsidRDefault="0007412B" w:rsidP="0007412B">
      <w:pPr>
        <w:numPr>
          <w:ilvl w:val="0"/>
          <w:numId w:val="1"/>
        </w:numPr>
        <w:jc w:val="both"/>
        <w:rPr>
          <w:rFonts w:ascii="Arial" w:hAnsi="Arial" w:cs="Arial"/>
          <w:sz w:val="22"/>
        </w:rPr>
      </w:pPr>
      <w:r>
        <w:rPr>
          <w:rFonts w:ascii="Arial" w:hAnsi="Arial" w:cs="Arial"/>
          <w:sz w:val="22"/>
        </w:rPr>
        <w:t xml:space="preserve">If </w:t>
      </w:r>
      <w:proofErr w:type="spellStart"/>
      <w:r>
        <w:rPr>
          <w:rFonts w:ascii="Arial" w:hAnsi="Arial" w:cs="Arial"/>
          <w:sz w:val="22"/>
        </w:rPr>
        <w:t>hypernasal</w:t>
      </w:r>
      <w:proofErr w:type="spellEnd"/>
      <w:r>
        <w:rPr>
          <w:rFonts w:ascii="Arial" w:hAnsi="Arial" w:cs="Arial"/>
          <w:sz w:val="22"/>
        </w:rPr>
        <w:t xml:space="preserve"> speech occurs after surgery, it is usually temporary.</w:t>
      </w:r>
    </w:p>
    <w:p w:rsidR="0007412B" w:rsidRDefault="0007412B" w:rsidP="0007412B">
      <w:pPr>
        <w:jc w:val="both"/>
        <w:rPr>
          <w:rFonts w:ascii="Arial" w:hAnsi="Arial" w:cs="Arial"/>
          <w:sz w:val="22"/>
        </w:rPr>
      </w:pPr>
    </w:p>
    <w:p w:rsidR="0007412B" w:rsidRDefault="0007412B" w:rsidP="0007412B">
      <w:pPr>
        <w:jc w:val="both"/>
        <w:rPr>
          <w:rFonts w:ascii="Arial" w:hAnsi="Arial" w:cs="Arial"/>
          <w:sz w:val="22"/>
        </w:rPr>
      </w:pPr>
      <w:r>
        <w:rPr>
          <w:rFonts w:ascii="Arial" w:hAnsi="Arial" w:cs="Arial"/>
          <w:sz w:val="22"/>
        </w:rPr>
        <w:t>If you still have any questions or concerns, we strongly encourage you to contact our office prior to your procedure so that we may clarify any pertinent issues.</w:t>
      </w:r>
    </w:p>
    <w:p w:rsidR="0007412B" w:rsidRDefault="0007412B" w:rsidP="0007412B">
      <w:pPr>
        <w:jc w:val="both"/>
        <w:rPr>
          <w:rFonts w:ascii="Arial" w:hAnsi="Arial" w:cs="Arial"/>
          <w:sz w:val="22"/>
        </w:rPr>
      </w:pPr>
    </w:p>
    <w:p w:rsidR="00CD662D" w:rsidRDefault="00CD662D"/>
    <w:sectPr w:rsidR="00CD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D04"/>
    <w:multiLevelType w:val="hybridMultilevel"/>
    <w:tmpl w:val="046A9C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2B"/>
    <w:rsid w:val="0007412B"/>
    <w:rsid w:val="00CD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12B"/>
    <w:pPr>
      <w:keepNext/>
      <w:ind w:firstLine="720"/>
      <w:jc w:val="center"/>
      <w:outlineLvl w:val="0"/>
    </w:pPr>
    <w:rPr>
      <w:rFonts w:ascii="Arial" w:hAnsi="Arial" w:cs="Arial"/>
      <w:b/>
      <w:bCs/>
      <w:szCs w:val="22"/>
    </w:rPr>
  </w:style>
  <w:style w:type="paragraph" w:styleId="Heading2">
    <w:name w:val="heading 2"/>
    <w:basedOn w:val="Normal"/>
    <w:next w:val="Normal"/>
    <w:link w:val="Heading2Char"/>
    <w:qFormat/>
    <w:rsid w:val="0007412B"/>
    <w:pPr>
      <w:keepNext/>
      <w:jc w:val="both"/>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12B"/>
    <w:rPr>
      <w:rFonts w:ascii="Arial" w:eastAsia="Times New Roman" w:hAnsi="Arial" w:cs="Arial"/>
      <w:b/>
      <w:bCs/>
      <w:sz w:val="24"/>
    </w:rPr>
  </w:style>
  <w:style w:type="character" w:customStyle="1" w:styleId="Heading2Char">
    <w:name w:val="Heading 2 Char"/>
    <w:basedOn w:val="DefaultParagraphFont"/>
    <w:link w:val="Heading2"/>
    <w:rsid w:val="0007412B"/>
    <w:rPr>
      <w:rFonts w:ascii="Arial" w:eastAsia="Times New Roman" w:hAnsi="Arial" w:cs="Arial"/>
      <w:b/>
      <w:bCs/>
      <w:szCs w:val="24"/>
      <w:u w:val="single"/>
    </w:rPr>
  </w:style>
  <w:style w:type="paragraph" w:styleId="BodyText">
    <w:name w:val="Body Text"/>
    <w:basedOn w:val="Normal"/>
    <w:link w:val="BodyTextChar"/>
    <w:semiHidden/>
    <w:rsid w:val="0007412B"/>
    <w:pPr>
      <w:jc w:val="both"/>
    </w:pPr>
    <w:rPr>
      <w:rFonts w:ascii="Arial" w:hAnsi="Arial" w:cs="Arial"/>
      <w:sz w:val="22"/>
    </w:rPr>
  </w:style>
  <w:style w:type="character" w:customStyle="1" w:styleId="BodyTextChar">
    <w:name w:val="Body Text Char"/>
    <w:basedOn w:val="DefaultParagraphFont"/>
    <w:link w:val="BodyText"/>
    <w:semiHidden/>
    <w:rsid w:val="0007412B"/>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12B"/>
    <w:pPr>
      <w:keepNext/>
      <w:ind w:firstLine="720"/>
      <w:jc w:val="center"/>
      <w:outlineLvl w:val="0"/>
    </w:pPr>
    <w:rPr>
      <w:rFonts w:ascii="Arial" w:hAnsi="Arial" w:cs="Arial"/>
      <w:b/>
      <w:bCs/>
      <w:szCs w:val="22"/>
    </w:rPr>
  </w:style>
  <w:style w:type="paragraph" w:styleId="Heading2">
    <w:name w:val="heading 2"/>
    <w:basedOn w:val="Normal"/>
    <w:next w:val="Normal"/>
    <w:link w:val="Heading2Char"/>
    <w:qFormat/>
    <w:rsid w:val="0007412B"/>
    <w:pPr>
      <w:keepNext/>
      <w:jc w:val="both"/>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12B"/>
    <w:rPr>
      <w:rFonts w:ascii="Arial" w:eastAsia="Times New Roman" w:hAnsi="Arial" w:cs="Arial"/>
      <w:b/>
      <w:bCs/>
      <w:sz w:val="24"/>
    </w:rPr>
  </w:style>
  <w:style w:type="character" w:customStyle="1" w:styleId="Heading2Char">
    <w:name w:val="Heading 2 Char"/>
    <w:basedOn w:val="DefaultParagraphFont"/>
    <w:link w:val="Heading2"/>
    <w:rsid w:val="0007412B"/>
    <w:rPr>
      <w:rFonts w:ascii="Arial" w:eastAsia="Times New Roman" w:hAnsi="Arial" w:cs="Arial"/>
      <w:b/>
      <w:bCs/>
      <w:szCs w:val="24"/>
      <w:u w:val="single"/>
    </w:rPr>
  </w:style>
  <w:style w:type="paragraph" w:styleId="BodyText">
    <w:name w:val="Body Text"/>
    <w:basedOn w:val="Normal"/>
    <w:link w:val="BodyTextChar"/>
    <w:semiHidden/>
    <w:rsid w:val="0007412B"/>
    <w:pPr>
      <w:jc w:val="both"/>
    </w:pPr>
    <w:rPr>
      <w:rFonts w:ascii="Arial" w:hAnsi="Arial" w:cs="Arial"/>
      <w:sz w:val="22"/>
    </w:rPr>
  </w:style>
  <w:style w:type="character" w:customStyle="1" w:styleId="BodyTextChar">
    <w:name w:val="Body Text Char"/>
    <w:basedOn w:val="DefaultParagraphFont"/>
    <w:link w:val="BodyText"/>
    <w:semiHidden/>
    <w:rsid w:val="0007412B"/>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2017-04-18T23:20:00Z</dcterms:created>
  <dcterms:modified xsi:type="dcterms:W3CDTF">2017-04-18T23:20:00Z</dcterms:modified>
</cp:coreProperties>
</file>